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80" w:lineRule="exact"/>
        <w:ind w:left="0" w:right="0"/>
        <w:jc w:val="center"/>
        <w:textAlignment w:val="auto"/>
        <w:rPr>
          <w:rFonts w:hint="eastAsia" w:ascii="Nimbus Roman No9 L" w:hAnsi="Nimbus Roman No9 L" w:eastAsia="方正小标宋简体" w:cs="方正小标宋简体"/>
          <w:b w:val="0"/>
          <w:bCs/>
          <w:color w:val="000000"/>
          <w:sz w:val="44"/>
          <w:szCs w:val="44"/>
        </w:rPr>
      </w:pPr>
      <w:bookmarkStart w:id="0" w:name="_GoBack"/>
      <w:bookmarkEnd w:id="0"/>
      <w:r>
        <w:rPr>
          <w:rFonts w:hint="eastAsia" w:ascii="Nimbus Roman No9 L" w:hAnsi="Nimbus Roman No9 L" w:eastAsia="方正小标宋简体" w:cs="方正小标宋简体"/>
          <w:b w:val="0"/>
          <w:bCs/>
          <w:color w:val="000000"/>
          <w:sz w:val="44"/>
          <w:szCs w:val="44"/>
        </w:rPr>
        <w:t>科技部关于发布国家重点研发计划“文化科技与现代服务业”等2个重点专项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80" w:lineRule="exact"/>
        <w:ind w:left="0" w:right="0"/>
        <w:jc w:val="center"/>
        <w:textAlignment w:val="auto"/>
        <w:rPr>
          <w:rFonts w:hint="eastAsia" w:ascii="Nimbus Roman No9 L" w:hAnsi="Nimbus Roman No9 L" w:eastAsia="方正小标宋简体" w:cs="方正小标宋简体"/>
          <w:b w:val="0"/>
          <w:bCs/>
          <w:color w:val="000000"/>
          <w:sz w:val="44"/>
          <w:szCs w:val="44"/>
        </w:rPr>
      </w:pPr>
      <w:r>
        <w:rPr>
          <w:rFonts w:hint="eastAsia" w:ascii="Nimbus Roman No9 L" w:hAnsi="Nimbus Roman No9 L" w:eastAsia="方正小标宋简体" w:cs="方正小标宋简体"/>
          <w:b w:val="0"/>
          <w:bCs/>
          <w:color w:val="000000"/>
          <w:sz w:val="44"/>
          <w:szCs w:val="44"/>
        </w:rPr>
        <w:t>2023年度项目申报指南的通知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both"/>
        <w:textAlignment w:val="auto"/>
        <w:rPr>
          <w:rFonts w:hint="eastAsia" w:ascii="Nimbus Roman No9 L" w:hAnsi="Nimbus Roman No9 L" w:eastAsia="仿宋_GB2312" w:cs="仿宋_GB2312"/>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sz w:val="32"/>
          <w:szCs w:val="32"/>
        </w:rPr>
        <w:t>各省、自治区、直辖市及计划单列市科技厅（委、局），新疆生产建设兵团科技局，国务院各有关部门，各有关单位：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国家重点研发计划深入贯彻落实党的二十大精神，坚持“四个面向”总要求，持续推进“揭榜挂帅”、青年科学家项目等科技管理改革举措，着力提升科研投入绩效，加快实现高水平科技自立自强。根据《国家重点研发计划管理暂行办法》和组织管理相关要求，现将“文化科技与现代服务业”“地球观测与导航”2个重点专项2023年度项目申报指南予以公布，请根据指南要求组织项目申报工作。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一、项目组织申报工作流程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1.申报单位根据指南方向的研究内容以项目形式组织申报，项目可下设课题。项目应整体申报，须覆盖相应指南方向的全部考核指标。项目设1名负责人，每个课题设1名负责人，项目负责人可担任其中1个课题的负责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2.整合优势创新团队，并积极吸纳女性科研人员参与项目研发，聚焦指南任务，强化基础研究、共性关键技术研发和典型应用示范各项任务间的统筹衔接，集中力量，联合攻关。鼓励有能力的女性科研人员作为项目（课题）负责人领衔担纲承担任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3.国家重点研发计划项目申报过程分为预申报、正式申报两个环节，具体工作流程如下。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填写预申报书。项目申报单位根据指南相关申报要求，通过国家科技管理信息系统公共服务平台（http://service.most.gov.cn，以下简称“国科管系统”）填写并提交3000字左右的项目预申报书，详细说明申报项目的目标和指标，简要说明创新思路、技术路线和研究基础。从指南发布日到预申报书受理截止日不少于50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预申报书应包括相关协议和承诺书。项目牵头申报单位应与所有参与单位签署联合申报协议，并明确协议签署时间；项目牵头申报单位、课题申报单位、项目负责人及课题负责人须签署诚信承诺书，项目牵头申报单位及所有参与单位要落实《关于进一步加强科研诚信建设的若干意见》《关于进一步弘扬科学家精神加强作风和学风建设的意见》等要求，加强对申报材料审核把关，杜绝夸大不实，严禁弄虚作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预申报书须经相关单位推荐。各推荐单位加强对所推荐的项目申报材料审核把关，按时将推荐项目通过国科管系统统一报送。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专业机构受理预申报书并组织首轮评审。为确保合理的竞争度，对于非定向申报的单个指南方向，若申报团队数量不多于拟支持的项目数量，该指南方向不启动后续项目评审立项程序，择期重新研究发布指南。专业机构组织形式审查，并根据申报情况开展首轮评审工作。首轮评审不需要项目负责人进行答辩。根据专家的评审结果，遴选出3~4倍于拟立项数量的申报项目，进入答辩评审。对于未进入答辩评审的申报项目，及时将评审结果反馈项目申报单位和负责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——填写正式申报书。对于通过首轮评审和直接进入答辩评审的项目申请，通过国科管系统填写并提交项目正式申报书，正式申报书受理时间为30天。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专业机构受理正式申报书并组织答辩评审。专业机构对进入答辩评审的项目申报书进行形式审查，并组织答辩评审。申报项目的负责人通过网络视频进行报告答辩。根据专家评议情况择优立项。对于支持1~2项的指南方向，原则上只支持1项，如答辩评审结果前两位的申报项目评价相近，且技术路线明显不同，可同时立项支持，并建立动态调整机制，结合过程管理开展关键节点考核评估，根据评估结果确定后续支持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4.定向项目（含定向委托和定向择优）不填写预申报书，直接在国科管系统填写正式申报书。专业机构在受理项目申报后，组织形式审查，并组织答辩评审，申报项目的负责人进行报告答辩。根据专家评议情况择优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二、组织申报的推荐单位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1.国务院有关部门科技主管司局；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2.各省、自治区、直辖市、计划单列市及新疆生产建设兵团科技主管部门；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3.原工业部门转制成立的行业协会；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4.纳入科技部试点范围并且评估结果为A类的产业技术创新战略联盟，以及纳入科技部、财政部开展的科技服务业创新发展行业试点联盟。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各推荐单位应在本单位职能和业务范围内推荐，并对所推荐项目的真实性等负责。推荐单位名单在国科管系统上公开发布。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三、申报资格要求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1.项目牵头申报单位和参与单位应为中国大陆境内注册的科研院所、高等学校和企业等，具有独立法人资格，注册时间为2022年6月30日前，有较强的科技研发能力和条件，运行管理规范。国家机关不得牵头或参与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项目牵头申报单位、参与单位以及团队成员诚信状况良好，无在惩戒执行期内的科研严重失信行为记录和相关社会领域信用“黑名单”记录。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申报单位同一个项目只能通过单个推荐单位申报，不得多头申报和重复申报。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2.项目（课题）负责人须具有高级职称或博士学位，1963年1月1日以后出生，每年用于项目的工作时间不得少于6个月。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3.项目（课题）负责人原则上应为该项目（课题）主体研究思路的提出者和实际主持研究的科技人员。中央和地方各级国家机关的公务人员（包括行使科技计划管理职能的其他人员）不得申报项目（课题）。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4.参与重点专项实施方案或本年度项目指南编制的专家，原则上不能申报该重点专项项目（课题）。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5.受聘于内地单位的外籍科学家及港、澳、台地区科学家可作为项目（课题）负责人，全职受聘人员须由内地聘用单位提供全职聘用的有效材料，非全职受聘人员须由双方单位同时提供聘用的有效材料，并作为项目预申报材料一并提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6.申报项目受理后，原则上不能更改申报单位和负责人。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7.项目申报查重要求详见附件1。各申报单位在正式提交项目申报书前，可利用国科管系统查询相关科研人员承担国家重点研发计划重点专项、科技创新2030—重大项目等在研项目情况，避免重复申报。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8.具体申报要求详见各申报指南，有特殊规定的，从其规定。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四、项目管理改革举措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1.关于青年科学家项目。为给青年科研人员创造更多机会组织实施国家目标导向的重大研发任务，重点研发计划设立青年科学家项目。根据领域和专项特点，采取专设青年科学家项目或项目下专设青年科学家课题等多种方式。青年科学家项目不要求对指南内容全覆盖，不下设课题，原则上不再组织预算评估，鼓励青年科学家大胆探索更具创新性和颠覆性的新方法、新路径，更好服务于专项总体目标的实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2.关于技术就绪度（TRL）管理。针对技术体系清晰、定量考核指标明确的相关任务方向，“十四五”重点研发计划探索实行技术就绪度管理。申报指南中将明确技术就绪度要求，并在后续的评审立项、考核评估中纳入技术就绪度指标，科学设定“里程碑”考核节点，严格把控项目实施进展和风险，确保成果高质量产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五、具体申报方式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1.网上填报。请各申报单位按要求通过国科管系统进行网上填报。专业机构将以网上填报的申报书作为后续形式审查、项目评审的依据。申报材料中所需的附件材料，全部以电子扫描件上传。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项目申报单位网上填报预申报书的受理时间为：2023年6月20日8:00至7月24日16:00。进入答辩评审环节的申报项目，由申报单位按要求填报正式申报书，并通过国科管系统提交，具体时间和有关要求另行通知。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定向项目申报单位填写正式申报书的受理时间为：2023年6月20日8:00至7月24日16:00。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2.组织推荐。请各推荐单位于2023年7月27日16:00前通过国科管系统逐项确认推荐项目，并将加盖推荐单位公章的推荐函以电子扫描件上传。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3.技术咨询电话及邮箱：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010-58882999（中继线），program@istic.ac.cn。</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4.业务咨询电话：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（1）“文化科技与现代服务业”重点专项咨询电话：010-88377340。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sz w:val="32"/>
          <w:szCs w:val="32"/>
        </w:rPr>
      </w:pPr>
      <w:r>
        <w:rPr>
          <w:rFonts w:hint="eastAsia" w:ascii="Nimbus Roman No9 L" w:hAnsi="Nimbus Roman No9 L" w:eastAsia="仿宋_GB2312" w:cs="仿宋_GB2312"/>
          <w:kern w:val="0"/>
          <w:sz w:val="32"/>
          <w:szCs w:val="32"/>
          <w:lang w:val="en-US" w:eastAsia="zh-CN" w:bidi="ar"/>
        </w:rPr>
        <w:t>（2）“地球观测与导航”重点专项咨询电话：010-88377340。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kern w:val="0"/>
          <w:sz w:val="32"/>
          <w:szCs w:val="32"/>
          <w:lang w:val="en-US" w:eastAsia="zh-CN" w:bidi="ar"/>
        </w:rPr>
      </w:pPr>
      <w:r>
        <w:rPr>
          <w:rFonts w:hint="eastAsia" w:ascii="Nimbus Roman No9 L" w:hAnsi="Nimbus Roman No9 L" w:eastAsia="仿宋_GB2312" w:cs="仿宋_GB2312"/>
          <w:kern w:val="0"/>
          <w:sz w:val="32"/>
          <w:szCs w:val="32"/>
          <w:lang w:val="en-US" w:eastAsia="zh-CN" w:bidi="ar"/>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kern w:val="0"/>
          <w:sz w:val="32"/>
          <w:szCs w:val="32"/>
          <w:lang w:val="en-US" w:eastAsia="zh-CN" w:bidi="ar"/>
        </w:rPr>
      </w:pPr>
      <w:r>
        <w:rPr>
          <w:rFonts w:hint="eastAsia" w:ascii="Nimbus Roman No9 L" w:hAnsi="Nimbus Roman No9 L" w:eastAsia="仿宋_GB2312" w:cs="仿宋_GB2312"/>
          <w:kern w:val="0"/>
          <w:sz w:val="32"/>
          <w:szCs w:val="32"/>
          <w:lang w:val="en-US" w:eastAsia="zh-CN" w:bidi="ar"/>
        </w:rPr>
        <w:t>1.项目申报查重要求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kern w:val="0"/>
          <w:sz w:val="32"/>
          <w:szCs w:val="32"/>
          <w:lang w:val="en-US" w:eastAsia="zh-CN" w:bidi="ar"/>
        </w:rPr>
      </w:pPr>
      <w:r>
        <w:rPr>
          <w:rFonts w:hint="eastAsia" w:ascii="Nimbus Roman No9 L" w:hAnsi="Nimbus Roman No9 L" w:eastAsia="仿宋_GB2312" w:cs="仿宋_GB2312"/>
          <w:kern w:val="0"/>
          <w:sz w:val="32"/>
          <w:szCs w:val="32"/>
          <w:lang w:val="en-US" w:eastAsia="zh-CN" w:bidi="ar"/>
        </w:rPr>
        <w:t>2.“文化科技与现代服务业”重点专项2023年度项目申报指南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kern w:val="0"/>
          <w:sz w:val="32"/>
          <w:szCs w:val="32"/>
          <w:lang w:val="en-US" w:eastAsia="zh-CN" w:bidi="ar"/>
        </w:rPr>
      </w:pPr>
      <w:r>
        <w:rPr>
          <w:rFonts w:hint="eastAsia" w:ascii="Nimbus Roman No9 L" w:hAnsi="Nimbus Roman No9 L" w:eastAsia="仿宋_GB2312" w:cs="仿宋_GB2312"/>
          <w:kern w:val="0"/>
          <w:sz w:val="32"/>
          <w:szCs w:val="32"/>
          <w:lang w:val="en-US" w:eastAsia="zh-CN" w:bidi="ar"/>
        </w:rPr>
        <w:t>3.“地球观测与导航”重点专项2023年度项目申报指南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Nimbus Roman No9 L" w:hAnsi="Nimbus Roman No9 L" w:eastAsia="仿宋_GB2312" w:cs="仿宋_GB2312"/>
          <w:kern w:val="0"/>
          <w:sz w:val="32"/>
          <w:szCs w:val="32"/>
          <w:lang w:val="en-US" w:eastAsia="zh-CN" w:bidi="ar"/>
        </w:rPr>
      </w:pPr>
    </w:p>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F05B6"/>
    <w:rsid w:val="733F3835"/>
    <w:rsid w:val="BF7F05B6"/>
    <w:rsid w:val="F7FF2E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180.666666666667</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2023-06-20T03:04:00Z</dcterms:created>
  <dc:creator>qieyan</dc:creator>
  <cp:lastModifiedBy>qieyan</cp:lastModifiedBy>
  <dcterms:modified xsi:type="dcterms:W3CDTF">2023-06-21T16:12:43Z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